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A6" w:rsidRDefault="00B32AA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ЗАТВЕРДЖЕНО</w:t>
      </w:r>
    </w:p>
    <w:p w:rsidR="00B32AA6" w:rsidRDefault="00B32AA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Розпорядження голови</w:t>
      </w:r>
    </w:p>
    <w:p w:rsidR="00B32AA6" w:rsidRDefault="00B32AA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райдержадміністрації</w:t>
      </w:r>
    </w:p>
    <w:p w:rsidR="00B32AA6" w:rsidRDefault="00B32AA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27C">
        <w:rPr>
          <w:sz w:val="28"/>
          <w:szCs w:val="28"/>
        </w:rPr>
        <w:t>24.02.2022 № 41</w:t>
      </w:r>
    </w:p>
    <w:p w:rsidR="00B32AA6" w:rsidRDefault="00B32AA6">
      <w:pPr>
        <w:rPr>
          <w:sz w:val="28"/>
          <w:szCs w:val="28"/>
        </w:rPr>
      </w:pPr>
    </w:p>
    <w:p w:rsidR="00B32AA6" w:rsidRDefault="00B3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ПОЛОЖЕННЯ</w:t>
      </w:r>
    </w:p>
    <w:p w:rsidR="00B32AA6" w:rsidRDefault="00B3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 відділ  містобудування та архітектури</w:t>
      </w:r>
    </w:p>
    <w:p w:rsidR="00B32AA6" w:rsidRDefault="00B3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Дубенської районної державної адміністрації</w:t>
      </w:r>
    </w:p>
    <w:p w:rsidR="00B32AA6" w:rsidRDefault="00B3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B32AA6" w:rsidRDefault="00B32AA6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Відділ містобудування та архітектури районної державної адміністрації (далі - відділ) є її структурним підрозділом, утворюється головою районної державної адміністрації, входить до її складу і в межах відповідної адміністративно-територіальної одиниці забезпечує виконання покладених на цей підрозділ завдань.</w:t>
      </w:r>
    </w:p>
    <w:p w:rsidR="00B32AA6" w:rsidRDefault="00B32AA6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 підпорядкований голові районної державної адміністрації, а з питань проходження державної служби – керівнику апарату районної державної адміністрації, також підзвітний і підконтрольний департаменту з питань будівництва та архітектури  Рівненської обласної державної адміністрації. </w:t>
      </w:r>
    </w:p>
    <w:p w:rsidR="00B32AA6" w:rsidRDefault="00B32AA6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bookmarkStart w:id="1" w:name="204"/>
      <w:bookmarkEnd w:id="1"/>
      <w:r>
        <w:rPr>
          <w:sz w:val="28"/>
          <w:szCs w:val="28"/>
        </w:rPr>
        <w:t xml:space="preserve">Відділ у своїй діяльності керується Конституцією України, законами України, актами Президента України, Кабінету Міністрів України, наказами </w:t>
      </w:r>
      <w:proofErr w:type="spellStart"/>
      <w:r>
        <w:rPr>
          <w:color w:val="000000"/>
          <w:sz w:val="28"/>
          <w:szCs w:val="28"/>
        </w:rPr>
        <w:t>Мінрегіонбуду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розпорядженнями голів обласної та районної державних адміністрацій, наказами директора департаменту з питань будівництва та архітектури  Рівненської обласної державної адміністрації, а також положенням про відділ.</w:t>
      </w:r>
    </w:p>
    <w:p w:rsidR="00B32AA6" w:rsidRDefault="00B32AA6">
      <w:pPr>
        <w:pStyle w:val="a9"/>
        <w:numPr>
          <w:ilvl w:val="0"/>
          <w:numId w:val="1"/>
        </w:numPr>
        <w:tabs>
          <w:tab w:val="left" w:pos="993"/>
          <w:tab w:val="left" w:pos="1080"/>
        </w:tabs>
        <w:spacing w:before="120" w:beforeAutospacing="0" w:after="0" w:afterAutospacing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колегіального та професійного розгляду містобудівних та архітектурних рішень при відділі містобудування та архітектури  районної державної адміністрації у відповідності до Типового положення про архітектурно-містобудівні ради, затвердженого наказом </w:t>
      </w:r>
      <w:proofErr w:type="spellStart"/>
      <w:r>
        <w:rPr>
          <w:sz w:val="28"/>
          <w:szCs w:val="28"/>
          <w:lang w:val="uk-UA"/>
        </w:rPr>
        <w:t>Мінрегіону</w:t>
      </w:r>
      <w:proofErr w:type="spellEnd"/>
      <w:r>
        <w:rPr>
          <w:sz w:val="28"/>
          <w:szCs w:val="28"/>
          <w:lang w:val="uk-UA"/>
        </w:rPr>
        <w:t xml:space="preserve"> України від</w:t>
      </w:r>
      <w:r w:rsidR="00AC1D5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07 липня 2011 року № 108 та зареєстрованого у Мін’юсті України 22 липня </w:t>
      </w:r>
      <w:r w:rsidR="00AC1D5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2011 року за № 903/19641, утворюється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архітектурно-містобудівна рада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дорадчий орган, що діє на громадських засадах.</w:t>
      </w:r>
    </w:p>
    <w:p w:rsidR="00B32AA6" w:rsidRDefault="00B32AA6">
      <w:pPr>
        <w:pStyle w:val="a9"/>
        <w:tabs>
          <w:tab w:val="left" w:pos="1080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ради та положення про неї затверджується головою районної держадміністрації за поданням начальника відділу. </w:t>
      </w:r>
    </w:p>
    <w:p w:rsidR="00B32AA6" w:rsidRDefault="00B32AA6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bookmarkStart w:id="2" w:name="205"/>
      <w:bookmarkEnd w:id="2"/>
      <w:r>
        <w:rPr>
          <w:sz w:val="28"/>
          <w:szCs w:val="28"/>
        </w:rPr>
        <w:t xml:space="preserve">Відділ, відповідно до визначених галузевих повноважень, виконує такі завдання: </w:t>
      </w:r>
    </w:p>
    <w:p w:rsidR="00B32AA6" w:rsidRDefault="00B32AA6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-  організовує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 </w:t>
      </w:r>
    </w:p>
    <w:p w:rsidR="00B32AA6" w:rsidRDefault="00B32AA6">
      <w:pPr>
        <w:pStyle w:val="HTML"/>
        <w:numPr>
          <w:ilvl w:val="0"/>
          <w:numId w:val="2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206"/>
      <w:bookmarkEnd w:id="3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забезпечує реалізацію державної політики у сфері  містобудування та архітектури  на території району; </w:t>
      </w:r>
    </w:p>
    <w:p w:rsidR="00B32AA6" w:rsidRPr="00AC1D50" w:rsidRDefault="00B32AA6" w:rsidP="00AC1D50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аналізує стан та тенденції соціально-економічного розвитку у галузі  містобудування та архітектури у межах району та вживає заходів до усунення недоліків;</w:t>
      </w:r>
    </w:p>
    <w:p w:rsidR="00AC1D50" w:rsidRDefault="00AC1D50" w:rsidP="00AC1D50">
      <w:pPr>
        <w:pStyle w:val="Default"/>
        <w:spacing w:before="120"/>
        <w:ind w:left="709"/>
        <w:jc w:val="both"/>
        <w:rPr>
          <w:color w:val="auto"/>
          <w:sz w:val="28"/>
          <w:szCs w:val="28"/>
          <w:lang w:val="uk-UA"/>
        </w:rPr>
      </w:pPr>
    </w:p>
    <w:p w:rsidR="00AC1D50" w:rsidRDefault="00AC1D50" w:rsidP="00AC1D50">
      <w:pPr>
        <w:pStyle w:val="Default"/>
        <w:spacing w:before="120"/>
        <w:ind w:left="709"/>
        <w:jc w:val="both"/>
        <w:rPr>
          <w:color w:val="auto"/>
          <w:sz w:val="28"/>
          <w:szCs w:val="28"/>
          <w:lang w:val="uk-UA"/>
        </w:rPr>
      </w:pPr>
    </w:p>
    <w:p w:rsidR="00AC1D50" w:rsidRDefault="00AC1D50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розробляє проєкти розпоряджень голови районної державної адміністрації з питань реалізації галузевих повноважень;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бере участь у погодженні проєктів нормативно-правових актів, розроблених іншими органами виконавчої влади;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бере участь у підготовці звітів голови районної державної адміністрації для їх розгляду на сесії районної ради; </w:t>
      </w:r>
    </w:p>
    <w:p w:rsidR="00B32AA6" w:rsidRDefault="00B32AA6">
      <w:pPr>
        <w:numPr>
          <w:ilvl w:val="0"/>
          <w:numId w:val="2"/>
        </w:numPr>
        <w:tabs>
          <w:tab w:val="left" w:pos="1080"/>
          <w:tab w:val="left" w:pos="1134"/>
          <w:tab w:val="left" w:pos="1620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готує самостійно або разом з іншими структурними підрозділами інформаційні та аналітичні матеріали для подання голові районної державної адміністрації; </w:t>
      </w:r>
    </w:p>
    <w:p w:rsidR="00B32AA6" w:rsidRDefault="00B32AA6">
      <w:pPr>
        <w:numPr>
          <w:ilvl w:val="0"/>
          <w:numId w:val="2"/>
        </w:numPr>
        <w:tabs>
          <w:tab w:val="left" w:pos="1080"/>
          <w:tab w:val="left" w:pos="1134"/>
          <w:tab w:val="left" w:pos="1620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готує пропозиції до програми соціального-економічного розвитку району і подає їх на розгляд до районної державної адміністрації;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забезпечує здійснення заходів щодо запобігання і протидії корупції;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розглядає в установленому законодавством порядку звернення громадян;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опрацьовує запити і звернення народних депутатів України та депутатів районної ради;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забезпечує доступ до публічної інформації, розпорядником якої він є;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постійно інформує населення про стан здійснення визначених законом повноважень; 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здійснює повноваження, делеговані органами місцевого самоврядування; </w:t>
      </w:r>
    </w:p>
    <w:p w:rsidR="00B32AA6" w:rsidRDefault="00B32AA6">
      <w:pPr>
        <w:pStyle w:val="a9"/>
        <w:numPr>
          <w:ilvl w:val="0"/>
          <w:numId w:val="2"/>
        </w:numPr>
        <w:tabs>
          <w:tab w:val="left" w:pos="1080"/>
          <w:tab w:val="left" w:pos="1134"/>
          <w:tab w:val="left" w:pos="1620"/>
        </w:tabs>
        <w:spacing w:before="120" w:beforeAutospacing="0" w:after="0" w:afterAutospacing="0"/>
        <w:jc w:val="both"/>
        <w:textAlignment w:val="top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готує рішення щодо планування територій на місцевому рівні (схема планування території району) ; </w:t>
      </w:r>
    </w:p>
    <w:p w:rsidR="00B32AA6" w:rsidRDefault="00B32AA6">
      <w:pPr>
        <w:numPr>
          <w:ilvl w:val="0"/>
          <w:numId w:val="2"/>
        </w:numPr>
        <w:tabs>
          <w:tab w:val="left" w:pos="1080"/>
          <w:tab w:val="left" w:pos="1134"/>
          <w:tab w:val="left" w:pos="162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пропозиції щодо розроблення, коригування показників і затвердження схеми планування території району; </w:t>
      </w:r>
    </w:p>
    <w:p w:rsidR="00B32AA6" w:rsidRDefault="00B32AA6">
      <w:pPr>
        <w:numPr>
          <w:ilvl w:val="0"/>
          <w:numId w:val="2"/>
        </w:numPr>
        <w:tabs>
          <w:tab w:val="left" w:pos="1134"/>
          <w:tab w:val="left" w:pos="1260"/>
          <w:tab w:val="left" w:pos="1620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здійснює моніторинг :</w:t>
      </w:r>
    </w:p>
    <w:p w:rsidR="00B32AA6" w:rsidRDefault="00B32AA6">
      <w:pPr>
        <w:tabs>
          <w:tab w:val="left" w:pos="12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реалізації схеми планування території району;</w:t>
      </w:r>
    </w:p>
    <w:p w:rsidR="00B32AA6" w:rsidRDefault="00B32AA6">
      <w:pPr>
        <w:tabs>
          <w:tab w:val="left" w:pos="1260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стану розроблення, оновлення містобудівної документації на місцевому рівні (схема планування території району, </w:t>
      </w:r>
      <w:r>
        <w:rPr>
          <w:sz w:val="28"/>
          <w:szCs w:val="28"/>
          <w:shd w:val="clear" w:color="auto" w:fill="FFFFFF"/>
        </w:rPr>
        <w:t xml:space="preserve">комплексні плани просторового розвитку територій територіальних громад, </w:t>
      </w:r>
      <w:r>
        <w:rPr>
          <w:sz w:val="28"/>
          <w:szCs w:val="28"/>
        </w:rPr>
        <w:t>генеральні плани населених пунктів, плани зонування територій, детальні плани територій);</w:t>
      </w:r>
    </w:p>
    <w:p w:rsidR="00B32AA6" w:rsidRDefault="00B32AA6">
      <w:pPr>
        <w:pStyle w:val="a9"/>
        <w:tabs>
          <w:tab w:val="left" w:pos="1260"/>
        </w:tabs>
        <w:spacing w:before="12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забудови та іншого використання територій;</w:t>
      </w:r>
    </w:p>
    <w:p w:rsidR="00B32AA6" w:rsidRDefault="00B32AA6">
      <w:pPr>
        <w:numPr>
          <w:ilvl w:val="0"/>
          <w:numId w:val="3"/>
        </w:numPr>
        <w:tabs>
          <w:tab w:val="left" w:pos="1080"/>
          <w:tab w:val="left" w:pos="1134"/>
          <w:tab w:val="left" w:pos="162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сприяє розробленню, проведенню експертизи містобудівної документації населених пунктів району;</w:t>
      </w:r>
    </w:p>
    <w:p w:rsidR="00B32AA6" w:rsidRDefault="00B32AA6">
      <w:pPr>
        <w:numPr>
          <w:ilvl w:val="0"/>
          <w:numId w:val="3"/>
        </w:numPr>
        <w:tabs>
          <w:tab w:val="left" w:pos="1080"/>
          <w:tab w:val="left" w:pos="1134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пропозиції виконавчим органам місцевого самоврядування щодо необхідності розроблення </w:t>
      </w:r>
      <w:r>
        <w:rPr>
          <w:sz w:val="28"/>
          <w:szCs w:val="28"/>
          <w:shd w:val="clear" w:color="auto" w:fill="FFFFFF"/>
        </w:rPr>
        <w:t>комплексних планів просторового розвитку територій територіальних громад,</w:t>
      </w:r>
      <w:r>
        <w:rPr>
          <w:sz w:val="28"/>
          <w:szCs w:val="28"/>
        </w:rPr>
        <w:t xml:space="preserve"> розроблення, внесення змін до генеральних планів населених пунктів району, іншої містобудівної документації;</w:t>
      </w:r>
    </w:p>
    <w:p w:rsidR="00B32AA6" w:rsidRPr="00E92F8C" w:rsidRDefault="00B32AA6" w:rsidP="00E92F8C">
      <w:pPr>
        <w:numPr>
          <w:ilvl w:val="0"/>
          <w:numId w:val="3"/>
        </w:numPr>
        <w:tabs>
          <w:tab w:val="left" w:pos="1080"/>
          <w:tab w:val="left" w:pos="1134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сприяє органам місцевого самоврядування у вирішенні питань соціально-економічного розвитку відповідної території у межах своїх повноважень; </w:t>
      </w:r>
    </w:p>
    <w:p w:rsidR="00B32AA6" w:rsidRDefault="00B32AA6">
      <w:pPr>
        <w:pStyle w:val="a9"/>
        <w:numPr>
          <w:ilvl w:val="0"/>
          <w:numId w:val="3"/>
        </w:numPr>
        <w:tabs>
          <w:tab w:val="left" w:pos="1080"/>
          <w:tab w:val="left" w:pos="1134"/>
        </w:tabs>
        <w:spacing w:before="120" w:beforeAutospacing="0" w:after="0" w:afterAutospacing="0"/>
        <w:jc w:val="both"/>
        <w:textAlignment w:val="top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забезпечує контроль в установленому порядку діяльності виконавчих органів  сільських, селищних, </w:t>
      </w:r>
      <w:r>
        <w:rPr>
          <w:sz w:val="28"/>
          <w:szCs w:val="28"/>
          <w:lang w:val="uk-UA"/>
        </w:rPr>
        <w:t>міських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рад з питань делегованих повноважень, передбачених підпунктом «б» частини першої статті 31 Закону України «Про місцеве самоврядування в Україні»;</w:t>
      </w:r>
    </w:p>
    <w:p w:rsidR="00B32AA6" w:rsidRDefault="00B32AA6">
      <w:pPr>
        <w:numPr>
          <w:ilvl w:val="0"/>
          <w:numId w:val="3"/>
        </w:numPr>
        <w:tabs>
          <w:tab w:val="left" w:pos="1080"/>
          <w:tab w:val="left" w:pos="1134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готує пропозиції щодо встановлення режиму забудови територій, визначених для містобудівних потреб, за межами населених пунктів;</w:t>
      </w:r>
    </w:p>
    <w:p w:rsidR="00B32AA6" w:rsidRDefault="00B32AA6">
      <w:pPr>
        <w:numPr>
          <w:ilvl w:val="0"/>
          <w:numId w:val="3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межах компетенції, на підставі </w:t>
      </w:r>
      <w:proofErr w:type="spellStart"/>
      <w:r>
        <w:rPr>
          <w:sz w:val="28"/>
          <w:szCs w:val="28"/>
        </w:rPr>
        <w:t>проєктних</w:t>
      </w:r>
      <w:proofErr w:type="spellEnd"/>
      <w:r>
        <w:rPr>
          <w:sz w:val="28"/>
          <w:szCs w:val="28"/>
        </w:rPr>
        <w:t xml:space="preserve"> рішень містобудівної документації регіонального рівня, приймає участь у підготовці пропозицій щодо удосконалення адміністративно-територіального устрою району; </w:t>
      </w:r>
    </w:p>
    <w:p w:rsidR="00B32AA6" w:rsidRDefault="00B32AA6">
      <w:pPr>
        <w:numPr>
          <w:ilvl w:val="0"/>
          <w:numId w:val="3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координує діяльність:</w:t>
      </w:r>
    </w:p>
    <w:p w:rsidR="00B32AA6" w:rsidRDefault="00B32AA6">
      <w:pPr>
        <w:tabs>
          <w:tab w:val="left" w:pos="108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суб'єктів містобудування щодо комплексного розвитку територій, забудови населених пунктів на території району, поліпшення їх архітектурного вигляду, збереження традиційного характеру середовища і об’єктів архітектурної та містобудівної спадщини;</w:t>
      </w:r>
    </w:p>
    <w:p w:rsidR="00B32AA6" w:rsidRDefault="00B32AA6">
      <w:pPr>
        <w:tabs>
          <w:tab w:val="left" w:pos="108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підприємств, установ та організацій, які виконують роботи, надають послуги у сфері містобудування та архітектури;</w:t>
      </w:r>
    </w:p>
    <w:p w:rsidR="00B32AA6" w:rsidRDefault="00B32AA6">
      <w:pPr>
        <w:pStyle w:val="Default"/>
        <w:numPr>
          <w:ilvl w:val="0"/>
          <w:numId w:val="2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надає :</w:t>
      </w:r>
    </w:p>
    <w:p w:rsidR="00B32AA6" w:rsidRDefault="00B32AA6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містобудівні умови та обмеження для</w:t>
      </w:r>
      <w:r w:rsidR="00E92F8C">
        <w:rPr>
          <w:sz w:val="28"/>
          <w:szCs w:val="28"/>
        </w:rPr>
        <w:t xml:space="preserve"> </w:t>
      </w:r>
      <w:proofErr w:type="spellStart"/>
      <w:r w:rsidR="00E92F8C">
        <w:rPr>
          <w:sz w:val="28"/>
          <w:szCs w:val="28"/>
        </w:rPr>
        <w:t>проє</w:t>
      </w:r>
      <w:r>
        <w:rPr>
          <w:sz w:val="28"/>
          <w:szCs w:val="28"/>
        </w:rPr>
        <w:t>ктування</w:t>
      </w:r>
      <w:proofErr w:type="spellEnd"/>
      <w:r>
        <w:rPr>
          <w:sz w:val="28"/>
          <w:szCs w:val="28"/>
        </w:rPr>
        <w:t xml:space="preserve"> об’єкта будівництва;</w:t>
      </w:r>
    </w:p>
    <w:p w:rsidR="00B32AA6" w:rsidRDefault="00B32AA6">
      <w:pPr>
        <w:tabs>
          <w:tab w:val="left" w:pos="1260"/>
        </w:tabs>
        <w:autoSpaceDE/>
        <w:autoSpaceDN/>
        <w:spacing w:before="12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будівельний паспорт забудови земельної ділянки;</w:t>
      </w:r>
    </w:p>
    <w:p w:rsidR="00B32AA6" w:rsidRDefault="00B32AA6">
      <w:pPr>
        <w:tabs>
          <w:tab w:val="left" w:pos="709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паспорт прив’язки тимчасової споруди для провадження підприємницької діяльності; </w:t>
      </w:r>
    </w:p>
    <w:p w:rsidR="00B32AA6" w:rsidRDefault="00B32AA6">
      <w:pPr>
        <w:numPr>
          <w:ilvl w:val="0"/>
          <w:numId w:val="4"/>
        </w:numPr>
        <w:tabs>
          <w:tab w:val="left" w:pos="709"/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надає пропозиції органам місцевого самоврядування щодо розроблення комплексних схем розміщення тимчасових споруд для провадження підприємницької діяльності на території населених пунктів району; 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надає пропозиції щодо присвоєння органами місцевого самоврядування поштових адрес об’єктам містобудування;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ведення містобудівного кадастру на території району;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сприяє створенню та оновленню картографічної основи території району;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виконання робіт з укомплектування, зберігання, обліку та використання архівних документів, містобудівної документації, топографо-геодезичних матеріалів;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співпрацює з органами Державної інспекції архітектури та містобудування  з питань самочинно збудованих об’єктів містобудування; 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інформує населення про плани розміщення на території району найважливіших містобудівних, промислових, енергетичних і транспортних комплексів;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проведення в установленому порядку архітектурних та містобудівних конкурсів;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сприяє діяльності місцевих організацій творчих спілок у сфері містобудування та архітектури;</w:t>
      </w:r>
    </w:p>
    <w:p w:rsidR="00B32AA6" w:rsidRDefault="00B32AA6">
      <w:pPr>
        <w:numPr>
          <w:ilvl w:val="0"/>
          <w:numId w:val="4"/>
        </w:numPr>
        <w:tabs>
          <w:tab w:val="left" w:pos="1134"/>
          <w:tab w:val="left" w:pos="1260"/>
        </w:tabs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виконує інші функції у сфері містобудування та архітектури, визначені законодавчими та нормативно-правовими актами;</w:t>
      </w:r>
      <w:bookmarkStart w:id="4" w:name="n29"/>
      <w:bookmarkStart w:id="5" w:name="n28"/>
      <w:bookmarkStart w:id="6" w:name="n88"/>
      <w:bookmarkStart w:id="7" w:name="n27"/>
      <w:bookmarkStart w:id="8" w:name="n25"/>
      <w:bookmarkStart w:id="9" w:name="n22"/>
      <w:bookmarkStart w:id="10" w:name="n23"/>
      <w:bookmarkStart w:id="11" w:name="n30"/>
      <w:bookmarkStart w:id="12" w:name="n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32AA6" w:rsidRDefault="00B32AA6">
      <w:pPr>
        <w:pStyle w:val="Default"/>
        <w:numPr>
          <w:ilvl w:val="0"/>
          <w:numId w:val="5"/>
        </w:numPr>
        <w:tabs>
          <w:tab w:val="clear" w:pos="1070"/>
        </w:tabs>
        <w:spacing w:before="120"/>
        <w:ind w:left="0" w:firstLine="710"/>
        <w:jc w:val="both"/>
        <w:rPr>
          <w:color w:val="auto"/>
          <w:sz w:val="28"/>
          <w:szCs w:val="28"/>
          <w:lang w:val="uk-UA"/>
        </w:rPr>
      </w:pPr>
      <w:bookmarkStart w:id="13" w:name="n32"/>
      <w:bookmarkStart w:id="14" w:name="n33"/>
      <w:bookmarkStart w:id="15" w:name="n42"/>
      <w:bookmarkStart w:id="16" w:name="n41"/>
      <w:bookmarkStart w:id="17" w:name="n40"/>
      <w:bookmarkStart w:id="18" w:name="n39"/>
      <w:bookmarkStart w:id="19" w:name="n44"/>
      <w:bookmarkStart w:id="20" w:name="n46"/>
      <w:bookmarkStart w:id="21" w:name="n4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color w:val="auto"/>
          <w:sz w:val="28"/>
          <w:szCs w:val="28"/>
          <w:lang w:val="uk-UA"/>
        </w:rPr>
        <w:t xml:space="preserve">Відділ для здійснення повноважень та виконання завдань, що визначені, має право: 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одержувати в установленому законодавством порядку від інших структурних підрозділів райдержадміністрації,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 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залучати до виконання окремих робіт, участі у вивченні окремих питань спеціалістів, фахівців інших структурних підрозділів райдержадміністрації, підприємств, установ та організацій (за погодженням з їх керівниками), представників громадських об’єднань (за згодою); 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вносити в установленому порядку пропозиції щодо удосконалення роботи районної державної адміністрації у відповідній галузі; 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 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8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скликати в установленому порядку наради, проводити семінари та конференції з питань, що належать до його компетенції</w:t>
      </w:r>
      <w:r>
        <w:rPr>
          <w:color w:val="800000"/>
          <w:sz w:val="28"/>
          <w:szCs w:val="28"/>
          <w:lang w:val="uk-UA"/>
        </w:rPr>
        <w:t>;</w:t>
      </w:r>
    </w:p>
    <w:p w:rsidR="00B32AA6" w:rsidRDefault="00B32AA6">
      <w:pPr>
        <w:pStyle w:val="Default"/>
        <w:numPr>
          <w:ilvl w:val="0"/>
          <w:numId w:val="6"/>
        </w:numPr>
        <w:tabs>
          <w:tab w:val="left" w:pos="1134"/>
        </w:tabs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відділ в установленому законодавством порядку та у межах повноважень взаємодіє з іншими структурними підрозділами, апаратом районної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B32AA6" w:rsidRDefault="00B32AA6">
      <w:pPr>
        <w:pStyle w:val="Default"/>
        <w:spacing w:before="120"/>
        <w:ind w:left="709"/>
        <w:jc w:val="both"/>
        <w:rPr>
          <w:color w:val="auto"/>
          <w:sz w:val="28"/>
          <w:szCs w:val="28"/>
          <w:lang w:val="uk-UA"/>
        </w:rPr>
      </w:pPr>
    </w:p>
    <w:p w:rsidR="00B32AA6" w:rsidRDefault="00B32AA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7.  Відділ очолює начальник, який призначається на посаду та звільняється з посади керівником апарату районної державної адміністрації згідно із законодавством про державну службу за погодженням з органом виконавчої влади вищого рівня.</w:t>
      </w:r>
    </w:p>
    <w:p w:rsidR="00B32AA6" w:rsidRDefault="00B32AA6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  <w:t>Начальник відділу відповідно до статті 14 Закону України "Про архітектурну діяльність" за посадою є головним архітектором району, а також головою архітектурно-містобудівної ради.</w:t>
      </w:r>
    </w:p>
    <w:p w:rsidR="00E92F8C" w:rsidRDefault="00E92F8C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</w:p>
    <w:p w:rsidR="00B32AA6" w:rsidRDefault="00B32AA6" w:rsidP="00E92F8C">
      <w:pPr>
        <w:tabs>
          <w:tab w:val="left" w:pos="1080"/>
          <w:tab w:val="left" w:pos="1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межах закону головний архітектор району може здійснювати творчу діяльність, пов'язану з розробленням містобудівної документ</w:t>
      </w:r>
      <w:r w:rsidR="00E92F8C">
        <w:rPr>
          <w:sz w:val="28"/>
          <w:szCs w:val="28"/>
        </w:rPr>
        <w:t xml:space="preserve">ації відповідної території, </w:t>
      </w:r>
      <w:proofErr w:type="spellStart"/>
      <w:r w:rsidR="00E92F8C">
        <w:rPr>
          <w:sz w:val="28"/>
          <w:szCs w:val="28"/>
        </w:rPr>
        <w:t>проє</w:t>
      </w:r>
      <w:r>
        <w:rPr>
          <w:sz w:val="28"/>
          <w:szCs w:val="28"/>
        </w:rPr>
        <w:t>ктуванням</w:t>
      </w:r>
      <w:proofErr w:type="spellEnd"/>
      <w:r>
        <w:rPr>
          <w:sz w:val="28"/>
          <w:szCs w:val="28"/>
        </w:rPr>
        <w:t xml:space="preserve"> об'єктів архітектури, які передбачені для будівництва на території його адміністративної діяльності.</w:t>
      </w:r>
    </w:p>
    <w:p w:rsidR="00E92F8C" w:rsidRDefault="00E92F8C" w:rsidP="00E92F8C">
      <w:pPr>
        <w:tabs>
          <w:tab w:val="left" w:pos="1080"/>
          <w:tab w:val="left" w:pos="1440"/>
        </w:tabs>
        <w:spacing w:before="120"/>
        <w:ind w:firstLine="709"/>
        <w:jc w:val="both"/>
        <w:rPr>
          <w:sz w:val="28"/>
          <w:szCs w:val="28"/>
        </w:rPr>
      </w:pPr>
    </w:p>
    <w:p w:rsidR="00B32AA6" w:rsidRDefault="00B32AA6">
      <w:pPr>
        <w:pStyle w:val="HTML"/>
        <w:spacing w:before="120"/>
        <w:ind w:left="71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2" w:name="260"/>
      <w:bookmarkEnd w:id="22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8. Начальник відділу :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1)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2) подає на затвердження голові районної державної адміністрації положення про відділ; </w:t>
      </w:r>
    </w:p>
    <w:p w:rsidR="00B32AA6" w:rsidRDefault="00B32AA6">
      <w:pPr>
        <w:pStyle w:val="Default"/>
        <w:spacing w:before="120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3) подає керівнику апарату районної державної адміністрації пропозиції щодо призначення на посаду та звільнення з посади у порядку, передбаченому законодавством про державну службу, державних службовців відділу, присвоєння їм рангів державних службовців, їх заохочення та притягнення до дисциплінарної відповідальності;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4) розробляє та подає на затвердження в установленому законодавством порядку посадові інструкції працівників відділу та розподіляє обов’язки між ними;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5) планує роботу відділу, вносить пропозиції щодо формування планів роботи  районної державної адміністрації;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6)  вживає заходів до удосконалення організації та підвищення ефективності роботи відділу;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7)  звітує перед головою районної державної адміністрації про виконання покладених на відділ завдань та затверджених планів роботи;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8) вносить пропозиції щодо розгляду на засіданнях колегії питань, що належать до компетенції відділу, та розробляє проєкти відповідних рішень;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9)  може брати  участь у засіданнях органів місцевого самоврядування; </w:t>
      </w:r>
    </w:p>
    <w:p w:rsidR="00B32AA6" w:rsidRDefault="00B32AA6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10)  представляє інтереси відділу у взаємовідносинах з іншими структурними підрозділами районної державної адміністрації, органами місцевого самоврядування, підприємствами, установами та організаціями - за дорученням голови районної державної адміністрації; </w:t>
      </w:r>
    </w:p>
    <w:p w:rsidR="00B32AA6" w:rsidRDefault="00B32AA6">
      <w:pPr>
        <w:spacing w:before="120"/>
        <w:ind w:firstLine="709"/>
        <w:jc w:val="both"/>
        <w:rPr>
          <w:sz w:val="28"/>
          <w:szCs w:val="28"/>
        </w:rPr>
      </w:pPr>
      <w:bookmarkStart w:id="23" w:name="n73"/>
      <w:bookmarkEnd w:id="23"/>
      <w:r>
        <w:rPr>
          <w:sz w:val="28"/>
          <w:szCs w:val="28"/>
        </w:rPr>
        <w:t>11) проводить особистий прийом громадян з питань, що належать до повноважень відділу;</w:t>
      </w:r>
    </w:p>
    <w:p w:rsidR="00B32AA6" w:rsidRDefault="00B32AA6">
      <w:pPr>
        <w:spacing w:before="120"/>
        <w:ind w:firstLine="709"/>
        <w:jc w:val="both"/>
        <w:rPr>
          <w:sz w:val="28"/>
          <w:szCs w:val="28"/>
        </w:rPr>
      </w:pPr>
      <w:bookmarkStart w:id="24" w:name="n75"/>
      <w:bookmarkEnd w:id="24"/>
      <w:r>
        <w:rPr>
          <w:sz w:val="28"/>
          <w:szCs w:val="28"/>
        </w:rPr>
        <w:t>12) забезпечує дотримання працівниками структурного підрозділу правил внутрішнього трудового розпорядку та виконавської дисципліни;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  <w:lang w:val="uk-UA"/>
        </w:rPr>
        <w:t>3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lang w:val="uk-UA"/>
        </w:rPr>
        <w:t xml:space="preserve">видає </w:t>
      </w:r>
      <w:proofErr w:type="gramStart"/>
      <w:r>
        <w:rPr>
          <w:color w:val="auto"/>
          <w:sz w:val="28"/>
          <w:szCs w:val="28"/>
          <w:lang w:val="uk-UA"/>
        </w:rPr>
        <w:t>у межах</w:t>
      </w:r>
      <w:proofErr w:type="gramEnd"/>
      <w:r>
        <w:rPr>
          <w:color w:val="auto"/>
          <w:sz w:val="28"/>
          <w:szCs w:val="28"/>
          <w:lang w:val="uk-UA"/>
        </w:rPr>
        <w:t xml:space="preserve"> своїх повноважень накази, організовує контроль за їх виконанням. </w:t>
      </w:r>
    </w:p>
    <w:p w:rsidR="00B32AA6" w:rsidRDefault="00B32AA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Мін’юсту.</w:t>
      </w:r>
    </w:p>
    <w:p w:rsidR="00E92F8C" w:rsidRDefault="00E92F8C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</w:p>
    <w:p w:rsidR="00B32AA6" w:rsidRDefault="00B32A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Накази начальника відділу, що суперечать Конституції України, іншим актам законодавства, рішенням Конституційного Суду України, актам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Мінрегіонбуду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можуть бути скасовані головою районної державної адміністрації, директором департаменту з питань будівництва та архітектури  Рівненської обласної державної адміністрації.</w:t>
      </w:r>
    </w:p>
    <w:p w:rsidR="00B32AA6" w:rsidRDefault="00B32A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14)  здійснює інші повноваження, визначені законом.</w:t>
      </w:r>
    </w:p>
    <w:p w:rsidR="00B32AA6" w:rsidRDefault="00B32AA6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     9. Граничну чисельність, фонд оплати праці працівників відділу визначає голова районної державної адміністрації у межах відповідних бюджетних призначень. </w:t>
      </w:r>
    </w:p>
    <w:p w:rsidR="00B32AA6" w:rsidRDefault="00B32AA6">
      <w:pPr>
        <w:spacing w:before="120"/>
        <w:jc w:val="both"/>
        <w:rPr>
          <w:sz w:val="28"/>
          <w:szCs w:val="28"/>
        </w:rPr>
      </w:pPr>
      <w:bookmarkStart w:id="25" w:name="269"/>
      <w:bookmarkStart w:id="26" w:name="270"/>
      <w:bookmarkStart w:id="27" w:name="271"/>
      <w:bookmarkStart w:id="28" w:name="268"/>
      <w:bookmarkStart w:id="29" w:name="261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 xml:space="preserve">       10.  Відділ не є юридичною особою публічного права. </w:t>
      </w:r>
    </w:p>
    <w:p w:rsidR="00B32AA6" w:rsidRPr="00732165" w:rsidRDefault="00B32AA6">
      <w:pPr>
        <w:spacing w:before="120"/>
        <w:jc w:val="both"/>
        <w:rPr>
          <w:sz w:val="28"/>
          <w:szCs w:val="28"/>
          <w:lang w:val="ru-RU"/>
        </w:rPr>
      </w:pPr>
    </w:p>
    <w:p w:rsidR="00B32AA6" w:rsidRDefault="00B32AA6">
      <w:pPr>
        <w:spacing w:before="120"/>
        <w:jc w:val="both"/>
        <w:rPr>
          <w:sz w:val="28"/>
          <w:szCs w:val="28"/>
        </w:rPr>
      </w:pPr>
    </w:p>
    <w:p w:rsidR="00B32AA6" w:rsidRDefault="00B32AA6">
      <w:pPr>
        <w:spacing w:before="120"/>
        <w:jc w:val="both"/>
        <w:rPr>
          <w:sz w:val="28"/>
          <w:szCs w:val="28"/>
        </w:rPr>
      </w:pPr>
    </w:p>
    <w:p w:rsidR="00B32AA6" w:rsidRDefault="00B32AA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відділу </w:t>
      </w:r>
    </w:p>
    <w:p w:rsidR="00B32AA6" w:rsidRDefault="00B32AA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містобудування та архітектури </w:t>
      </w:r>
    </w:p>
    <w:p w:rsidR="00B32AA6" w:rsidRDefault="00B32AA6">
      <w:pPr>
        <w:rPr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райдержадміністрації                                                    </w:t>
      </w:r>
      <w:r w:rsidR="00E92F8C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Іван МИДЛИК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</w:t>
      </w:r>
    </w:p>
    <w:sectPr w:rsidR="00B32AA6">
      <w:headerReference w:type="even" r:id="rId7"/>
      <w:headerReference w:type="default" r:id="rId8"/>
      <w:pgSz w:w="11906" w:h="16838"/>
      <w:pgMar w:top="1134" w:right="567" w:bottom="0" w:left="1418" w:header="90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16" w:rsidRDefault="00EA4916">
      <w:r>
        <w:separator/>
      </w:r>
    </w:p>
  </w:endnote>
  <w:endnote w:type="continuationSeparator" w:id="0">
    <w:p w:rsidR="00EA4916" w:rsidRDefault="00E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Devanagar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16" w:rsidRDefault="00EA4916">
      <w:r>
        <w:separator/>
      </w:r>
    </w:p>
  </w:footnote>
  <w:footnote w:type="continuationSeparator" w:id="0">
    <w:p w:rsidR="00EA4916" w:rsidRDefault="00EA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AA6" w:rsidRDefault="00B32AA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2AA6" w:rsidRDefault="00B32A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AA6" w:rsidRDefault="00B32AA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7BD7">
      <w:rPr>
        <w:rStyle w:val="a3"/>
        <w:noProof/>
      </w:rPr>
      <w:t>6</w:t>
    </w:r>
    <w:r>
      <w:rPr>
        <w:rStyle w:val="a3"/>
      </w:rPr>
      <w:fldChar w:fldCharType="end"/>
    </w:r>
  </w:p>
  <w:p w:rsidR="00B32AA6" w:rsidRDefault="00B32A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EB"/>
    <w:multiLevelType w:val="multilevel"/>
    <w:tmpl w:val="180E7FEB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2955"/>
        </w:tabs>
        <w:ind w:left="2955" w:hanging="975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76C2A"/>
    <w:multiLevelType w:val="multilevel"/>
    <w:tmpl w:val="1E276C2A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33F"/>
    <w:multiLevelType w:val="multilevel"/>
    <w:tmpl w:val="20C7233F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93"/>
    <w:multiLevelType w:val="multilevel"/>
    <w:tmpl w:val="4B4E2893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A789D"/>
    <w:multiLevelType w:val="multilevel"/>
    <w:tmpl w:val="611A789D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D378A"/>
    <w:multiLevelType w:val="multilevel"/>
    <w:tmpl w:val="74CD378A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oNotUseMarginsForDrawingGridOrigin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60"/>
    <w:rsid w:val="00012B78"/>
    <w:rsid w:val="00014152"/>
    <w:rsid w:val="00026C1F"/>
    <w:rsid w:val="000375BD"/>
    <w:rsid w:val="0005258D"/>
    <w:rsid w:val="00070E42"/>
    <w:rsid w:val="0007294B"/>
    <w:rsid w:val="00074E8B"/>
    <w:rsid w:val="00075DF3"/>
    <w:rsid w:val="000842BD"/>
    <w:rsid w:val="00096DF5"/>
    <w:rsid w:val="000A2F29"/>
    <w:rsid w:val="000B136E"/>
    <w:rsid w:val="000C2B53"/>
    <w:rsid w:val="000D5438"/>
    <w:rsid w:val="000E3EE8"/>
    <w:rsid w:val="000E4588"/>
    <w:rsid w:val="000F2C50"/>
    <w:rsid w:val="00100224"/>
    <w:rsid w:val="00100339"/>
    <w:rsid w:val="00101948"/>
    <w:rsid w:val="0010674C"/>
    <w:rsid w:val="00122452"/>
    <w:rsid w:val="00125F0D"/>
    <w:rsid w:val="00141E26"/>
    <w:rsid w:val="00152108"/>
    <w:rsid w:val="00154D00"/>
    <w:rsid w:val="00156A03"/>
    <w:rsid w:val="00157FAC"/>
    <w:rsid w:val="00164B97"/>
    <w:rsid w:val="0016579C"/>
    <w:rsid w:val="001707E2"/>
    <w:rsid w:val="00172679"/>
    <w:rsid w:val="00177756"/>
    <w:rsid w:val="00177C7E"/>
    <w:rsid w:val="00180A43"/>
    <w:rsid w:val="001811E7"/>
    <w:rsid w:val="0018391E"/>
    <w:rsid w:val="00185606"/>
    <w:rsid w:val="00187699"/>
    <w:rsid w:val="00193342"/>
    <w:rsid w:val="001942CD"/>
    <w:rsid w:val="001A76E3"/>
    <w:rsid w:val="001B1B1C"/>
    <w:rsid w:val="001B4BDA"/>
    <w:rsid w:val="001B65FC"/>
    <w:rsid w:val="001B7CE6"/>
    <w:rsid w:val="001B7E41"/>
    <w:rsid w:val="001C2CB5"/>
    <w:rsid w:val="001D7AC1"/>
    <w:rsid w:val="001D7DFC"/>
    <w:rsid w:val="001E5CFF"/>
    <w:rsid w:val="001F2A18"/>
    <w:rsid w:val="001F527C"/>
    <w:rsid w:val="00203D5F"/>
    <w:rsid w:val="0021006E"/>
    <w:rsid w:val="0021224F"/>
    <w:rsid w:val="00216974"/>
    <w:rsid w:val="00216ECE"/>
    <w:rsid w:val="00223EF9"/>
    <w:rsid w:val="00232836"/>
    <w:rsid w:val="00237F3E"/>
    <w:rsid w:val="002404E9"/>
    <w:rsid w:val="00240CE9"/>
    <w:rsid w:val="00252B23"/>
    <w:rsid w:val="0025324F"/>
    <w:rsid w:val="00254B03"/>
    <w:rsid w:val="0025604D"/>
    <w:rsid w:val="00267F4F"/>
    <w:rsid w:val="002726B9"/>
    <w:rsid w:val="00282F65"/>
    <w:rsid w:val="00293AC0"/>
    <w:rsid w:val="002A0791"/>
    <w:rsid w:val="002A4420"/>
    <w:rsid w:val="002A6195"/>
    <w:rsid w:val="002B152E"/>
    <w:rsid w:val="002B6D60"/>
    <w:rsid w:val="002C7800"/>
    <w:rsid w:val="002D1502"/>
    <w:rsid w:val="002D2FF2"/>
    <w:rsid w:val="002D4FDC"/>
    <w:rsid w:val="002D762C"/>
    <w:rsid w:val="002E623D"/>
    <w:rsid w:val="0030618C"/>
    <w:rsid w:val="00307652"/>
    <w:rsid w:val="00312DE7"/>
    <w:rsid w:val="00314890"/>
    <w:rsid w:val="00323239"/>
    <w:rsid w:val="00330649"/>
    <w:rsid w:val="003314D2"/>
    <w:rsid w:val="0033602D"/>
    <w:rsid w:val="00336234"/>
    <w:rsid w:val="00344110"/>
    <w:rsid w:val="003441B8"/>
    <w:rsid w:val="0034586A"/>
    <w:rsid w:val="00347A23"/>
    <w:rsid w:val="00356A37"/>
    <w:rsid w:val="00363C41"/>
    <w:rsid w:val="0038586A"/>
    <w:rsid w:val="00387D55"/>
    <w:rsid w:val="00390966"/>
    <w:rsid w:val="00391607"/>
    <w:rsid w:val="00391E09"/>
    <w:rsid w:val="0039392A"/>
    <w:rsid w:val="003947ED"/>
    <w:rsid w:val="003968D2"/>
    <w:rsid w:val="003970A6"/>
    <w:rsid w:val="003A128D"/>
    <w:rsid w:val="003B7E19"/>
    <w:rsid w:val="003C2A19"/>
    <w:rsid w:val="003C38CB"/>
    <w:rsid w:val="003D5445"/>
    <w:rsid w:val="003E3C8F"/>
    <w:rsid w:val="003F5F78"/>
    <w:rsid w:val="004015B0"/>
    <w:rsid w:val="00426E04"/>
    <w:rsid w:val="00435E16"/>
    <w:rsid w:val="00437CF4"/>
    <w:rsid w:val="004521A5"/>
    <w:rsid w:val="00473676"/>
    <w:rsid w:val="004A50C8"/>
    <w:rsid w:val="004E14CD"/>
    <w:rsid w:val="004F3002"/>
    <w:rsid w:val="00502EA7"/>
    <w:rsid w:val="00510EAA"/>
    <w:rsid w:val="00512C93"/>
    <w:rsid w:val="00523A66"/>
    <w:rsid w:val="0052478A"/>
    <w:rsid w:val="0052589B"/>
    <w:rsid w:val="00540D3A"/>
    <w:rsid w:val="00543021"/>
    <w:rsid w:val="00567C0C"/>
    <w:rsid w:val="0057258D"/>
    <w:rsid w:val="005A7F8E"/>
    <w:rsid w:val="005B0CFC"/>
    <w:rsid w:val="005C0006"/>
    <w:rsid w:val="005C2381"/>
    <w:rsid w:val="005C6B07"/>
    <w:rsid w:val="005C6C11"/>
    <w:rsid w:val="005F2EDD"/>
    <w:rsid w:val="005F4476"/>
    <w:rsid w:val="005F7115"/>
    <w:rsid w:val="00607024"/>
    <w:rsid w:val="00613841"/>
    <w:rsid w:val="00613F13"/>
    <w:rsid w:val="00614103"/>
    <w:rsid w:val="00633319"/>
    <w:rsid w:val="00636517"/>
    <w:rsid w:val="00641040"/>
    <w:rsid w:val="00641A12"/>
    <w:rsid w:val="00645C60"/>
    <w:rsid w:val="006710F8"/>
    <w:rsid w:val="006804CB"/>
    <w:rsid w:val="006847A6"/>
    <w:rsid w:val="00685E1A"/>
    <w:rsid w:val="00685F0F"/>
    <w:rsid w:val="0069040D"/>
    <w:rsid w:val="00693314"/>
    <w:rsid w:val="0069392C"/>
    <w:rsid w:val="006A2CA0"/>
    <w:rsid w:val="006A70EE"/>
    <w:rsid w:val="006B1632"/>
    <w:rsid w:val="006B4E33"/>
    <w:rsid w:val="006B5D97"/>
    <w:rsid w:val="006C05FF"/>
    <w:rsid w:val="006C0EEE"/>
    <w:rsid w:val="006C14E8"/>
    <w:rsid w:val="006D00AB"/>
    <w:rsid w:val="006E051A"/>
    <w:rsid w:val="006E7F73"/>
    <w:rsid w:val="006F74F7"/>
    <w:rsid w:val="007201D6"/>
    <w:rsid w:val="00732165"/>
    <w:rsid w:val="00734763"/>
    <w:rsid w:val="00740D53"/>
    <w:rsid w:val="007440E7"/>
    <w:rsid w:val="00747182"/>
    <w:rsid w:val="00747FA3"/>
    <w:rsid w:val="0076754B"/>
    <w:rsid w:val="0077265C"/>
    <w:rsid w:val="007735FE"/>
    <w:rsid w:val="0078722D"/>
    <w:rsid w:val="00797590"/>
    <w:rsid w:val="007A00BD"/>
    <w:rsid w:val="007A7587"/>
    <w:rsid w:val="007B13A2"/>
    <w:rsid w:val="007B193D"/>
    <w:rsid w:val="007D6536"/>
    <w:rsid w:val="007E579E"/>
    <w:rsid w:val="007F4D71"/>
    <w:rsid w:val="008054E4"/>
    <w:rsid w:val="0080671E"/>
    <w:rsid w:val="0081439E"/>
    <w:rsid w:val="00821669"/>
    <w:rsid w:val="00834253"/>
    <w:rsid w:val="00837622"/>
    <w:rsid w:val="0084486B"/>
    <w:rsid w:val="008452B1"/>
    <w:rsid w:val="00845EAA"/>
    <w:rsid w:val="00852F8E"/>
    <w:rsid w:val="00853494"/>
    <w:rsid w:val="008539A3"/>
    <w:rsid w:val="008539CB"/>
    <w:rsid w:val="00854195"/>
    <w:rsid w:val="008629C5"/>
    <w:rsid w:val="00862EF8"/>
    <w:rsid w:val="00865B81"/>
    <w:rsid w:val="008722F7"/>
    <w:rsid w:val="008833E2"/>
    <w:rsid w:val="00892F87"/>
    <w:rsid w:val="008A3346"/>
    <w:rsid w:val="008B38ED"/>
    <w:rsid w:val="008C0948"/>
    <w:rsid w:val="008C63D5"/>
    <w:rsid w:val="008D54F8"/>
    <w:rsid w:val="008F210B"/>
    <w:rsid w:val="008F28B5"/>
    <w:rsid w:val="008F2BBE"/>
    <w:rsid w:val="009028EC"/>
    <w:rsid w:val="00903740"/>
    <w:rsid w:val="00914DF5"/>
    <w:rsid w:val="009232B0"/>
    <w:rsid w:val="0093054C"/>
    <w:rsid w:val="00933EB0"/>
    <w:rsid w:val="0094260F"/>
    <w:rsid w:val="009468C3"/>
    <w:rsid w:val="009507ED"/>
    <w:rsid w:val="009712A8"/>
    <w:rsid w:val="0097309B"/>
    <w:rsid w:val="009747F3"/>
    <w:rsid w:val="00976289"/>
    <w:rsid w:val="00986574"/>
    <w:rsid w:val="0099320E"/>
    <w:rsid w:val="0099526B"/>
    <w:rsid w:val="009B15C7"/>
    <w:rsid w:val="009B2D00"/>
    <w:rsid w:val="009B5F24"/>
    <w:rsid w:val="009C6C9E"/>
    <w:rsid w:val="009F3619"/>
    <w:rsid w:val="00A24D6D"/>
    <w:rsid w:val="00A26D5F"/>
    <w:rsid w:val="00A3134D"/>
    <w:rsid w:val="00A31681"/>
    <w:rsid w:val="00A3588D"/>
    <w:rsid w:val="00A436F7"/>
    <w:rsid w:val="00A43A0B"/>
    <w:rsid w:val="00A46020"/>
    <w:rsid w:val="00A55AE9"/>
    <w:rsid w:val="00A57BD7"/>
    <w:rsid w:val="00A57E5D"/>
    <w:rsid w:val="00A606BD"/>
    <w:rsid w:val="00A702DC"/>
    <w:rsid w:val="00A72848"/>
    <w:rsid w:val="00A72BAF"/>
    <w:rsid w:val="00A74BBC"/>
    <w:rsid w:val="00A8290D"/>
    <w:rsid w:val="00A936A1"/>
    <w:rsid w:val="00A93B44"/>
    <w:rsid w:val="00A96E2C"/>
    <w:rsid w:val="00AA0A98"/>
    <w:rsid w:val="00AA154F"/>
    <w:rsid w:val="00AA62B2"/>
    <w:rsid w:val="00AA69D7"/>
    <w:rsid w:val="00AB46DC"/>
    <w:rsid w:val="00AB7113"/>
    <w:rsid w:val="00AC1D50"/>
    <w:rsid w:val="00AC3273"/>
    <w:rsid w:val="00AC44B8"/>
    <w:rsid w:val="00AC5C4E"/>
    <w:rsid w:val="00AD4C86"/>
    <w:rsid w:val="00AD4DFE"/>
    <w:rsid w:val="00AE0D52"/>
    <w:rsid w:val="00AE663E"/>
    <w:rsid w:val="00AF01CF"/>
    <w:rsid w:val="00AF33F6"/>
    <w:rsid w:val="00B01051"/>
    <w:rsid w:val="00B05108"/>
    <w:rsid w:val="00B11ABF"/>
    <w:rsid w:val="00B128BA"/>
    <w:rsid w:val="00B14E53"/>
    <w:rsid w:val="00B214EC"/>
    <w:rsid w:val="00B21E1B"/>
    <w:rsid w:val="00B22E0F"/>
    <w:rsid w:val="00B25346"/>
    <w:rsid w:val="00B31AE3"/>
    <w:rsid w:val="00B32AA6"/>
    <w:rsid w:val="00B455CB"/>
    <w:rsid w:val="00B53217"/>
    <w:rsid w:val="00B71E04"/>
    <w:rsid w:val="00B74C19"/>
    <w:rsid w:val="00B95A65"/>
    <w:rsid w:val="00BA0B0C"/>
    <w:rsid w:val="00BA5EDF"/>
    <w:rsid w:val="00BA71C3"/>
    <w:rsid w:val="00BB2C94"/>
    <w:rsid w:val="00BB45E4"/>
    <w:rsid w:val="00BB525B"/>
    <w:rsid w:val="00BB6A94"/>
    <w:rsid w:val="00BB6B5C"/>
    <w:rsid w:val="00BB7A1B"/>
    <w:rsid w:val="00BC009C"/>
    <w:rsid w:val="00BC17DE"/>
    <w:rsid w:val="00BC4EFB"/>
    <w:rsid w:val="00BD048C"/>
    <w:rsid w:val="00BD1E0A"/>
    <w:rsid w:val="00BD3325"/>
    <w:rsid w:val="00BD6372"/>
    <w:rsid w:val="00BE2517"/>
    <w:rsid w:val="00BF07E2"/>
    <w:rsid w:val="00C05C59"/>
    <w:rsid w:val="00C10C42"/>
    <w:rsid w:val="00C1131B"/>
    <w:rsid w:val="00C12B18"/>
    <w:rsid w:val="00C3467B"/>
    <w:rsid w:val="00C35E4C"/>
    <w:rsid w:val="00C370E3"/>
    <w:rsid w:val="00C379BE"/>
    <w:rsid w:val="00C50863"/>
    <w:rsid w:val="00C53BB2"/>
    <w:rsid w:val="00C55A14"/>
    <w:rsid w:val="00C57137"/>
    <w:rsid w:val="00C716AA"/>
    <w:rsid w:val="00C73069"/>
    <w:rsid w:val="00C75B05"/>
    <w:rsid w:val="00C76458"/>
    <w:rsid w:val="00C80701"/>
    <w:rsid w:val="00CA1853"/>
    <w:rsid w:val="00CA6CCB"/>
    <w:rsid w:val="00CB231A"/>
    <w:rsid w:val="00CB7D3A"/>
    <w:rsid w:val="00CC50B8"/>
    <w:rsid w:val="00CE34DD"/>
    <w:rsid w:val="00CF2447"/>
    <w:rsid w:val="00CF3B6B"/>
    <w:rsid w:val="00D14263"/>
    <w:rsid w:val="00D169B3"/>
    <w:rsid w:val="00D218CB"/>
    <w:rsid w:val="00D308AE"/>
    <w:rsid w:val="00D53FDA"/>
    <w:rsid w:val="00D6333B"/>
    <w:rsid w:val="00D63A54"/>
    <w:rsid w:val="00D64B6C"/>
    <w:rsid w:val="00D676E6"/>
    <w:rsid w:val="00D6780B"/>
    <w:rsid w:val="00D71134"/>
    <w:rsid w:val="00D71D5A"/>
    <w:rsid w:val="00DA3CBF"/>
    <w:rsid w:val="00DA4775"/>
    <w:rsid w:val="00DB4D2F"/>
    <w:rsid w:val="00DB69DC"/>
    <w:rsid w:val="00DC05A7"/>
    <w:rsid w:val="00DC0AA1"/>
    <w:rsid w:val="00DC60D6"/>
    <w:rsid w:val="00DD3558"/>
    <w:rsid w:val="00DD65C1"/>
    <w:rsid w:val="00DD7F24"/>
    <w:rsid w:val="00DF0B6A"/>
    <w:rsid w:val="00E01021"/>
    <w:rsid w:val="00E11D08"/>
    <w:rsid w:val="00E20DA7"/>
    <w:rsid w:val="00E229CB"/>
    <w:rsid w:val="00E23620"/>
    <w:rsid w:val="00E30484"/>
    <w:rsid w:val="00E34862"/>
    <w:rsid w:val="00E361B5"/>
    <w:rsid w:val="00E43400"/>
    <w:rsid w:val="00E462F9"/>
    <w:rsid w:val="00E53C91"/>
    <w:rsid w:val="00E56F69"/>
    <w:rsid w:val="00E576EB"/>
    <w:rsid w:val="00E612B0"/>
    <w:rsid w:val="00E632A1"/>
    <w:rsid w:val="00E71062"/>
    <w:rsid w:val="00E73B88"/>
    <w:rsid w:val="00E779E9"/>
    <w:rsid w:val="00E81F7C"/>
    <w:rsid w:val="00E91C48"/>
    <w:rsid w:val="00E92F8C"/>
    <w:rsid w:val="00E949D7"/>
    <w:rsid w:val="00E94B8F"/>
    <w:rsid w:val="00EA4916"/>
    <w:rsid w:val="00EB3A6E"/>
    <w:rsid w:val="00EB55FB"/>
    <w:rsid w:val="00EC7B6A"/>
    <w:rsid w:val="00ED334B"/>
    <w:rsid w:val="00EE055F"/>
    <w:rsid w:val="00EE3D96"/>
    <w:rsid w:val="00EE4233"/>
    <w:rsid w:val="00EF3E41"/>
    <w:rsid w:val="00F026ED"/>
    <w:rsid w:val="00F039E9"/>
    <w:rsid w:val="00F07199"/>
    <w:rsid w:val="00F15C86"/>
    <w:rsid w:val="00F177AB"/>
    <w:rsid w:val="00F40503"/>
    <w:rsid w:val="00F40ACB"/>
    <w:rsid w:val="00F46711"/>
    <w:rsid w:val="00F57F8C"/>
    <w:rsid w:val="00F7349C"/>
    <w:rsid w:val="00F80DCD"/>
    <w:rsid w:val="00F81960"/>
    <w:rsid w:val="00F86699"/>
    <w:rsid w:val="00F95903"/>
    <w:rsid w:val="00FA542F"/>
    <w:rsid w:val="00FC1E66"/>
    <w:rsid w:val="00FC4990"/>
    <w:rsid w:val="00FE5CE3"/>
    <w:rsid w:val="00FF1D26"/>
    <w:rsid w:val="41EA7A5A"/>
    <w:rsid w:val="47170C0A"/>
    <w:rsid w:val="50690ECF"/>
    <w:rsid w:val="589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9E0C3F-4477-4470-8421-366E4608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before="120" w:line="360" w:lineRule="auto"/>
      <w:ind w:firstLine="720"/>
      <w:jc w:val="both"/>
    </w:pPr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32"/>
      <w:szCs w:val="32"/>
      <w:lang w:val="ru-RU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 w:cs="Courier New"/>
      <w:color w:val="000000"/>
      <w:sz w:val="32"/>
      <w:szCs w:val="3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_Style 15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Standard">
    <w:name w:val="Standard"/>
    <w:pPr>
      <w:suppressAutoHyphens/>
      <w:autoSpaceDN w:val="0"/>
      <w:ind w:firstLine="680"/>
      <w:jc w:val="both"/>
      <w:textAlignment w:val="baseline"/>
    </w:pPr>
    <w:rPr>
      <w:rFonts w:eastAsia="Tahoma" w:cs="Lohit Devanagari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57"/>
    </w:pPr>
  </w:style>
  <w:style w:type="character" w:customStyle="1" w:styleId="rvts0">
    <w:name w:val="rvts0"/>
    <w:basedOn w:val="a0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rvps2">
    <w:name w:val="rvps2"/>
    <w:basedOn w:val="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osporjadgennja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Rosporjadgennja.dot</Template>
  <TotalTime>1</TotalTime>
  <Pages>6</Pages>
  <Words>7708</Words>
  <Characters>4395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Belfort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</dc:creator>
  <cp:keywords/>
  <cp:lastModifiedBy>K303MY</cp:lastModifiedBy>
  <cp:revision>3</cp:revision>
  <cp:lastPrinted>2022-03-01T07:35:00Z</cp:lastPrinted>
  <dcterms:created xsi:type="dcterms:W3CDTF">2025-03-19T15:07:00Z</dcterms:created>
  <dcterms:modified xsi:type="dcterms:W3CDTF">2025-03-20T13:05:00Z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9CDC2EBA287040678E037A39CDB6E73D</vt:lpwstr>
  </property>
</Properties>
</file>